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A10E0C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1</w:t>
      </w:r>
      <w:r w:rsidR="00785DAA">
        <w:rPr>
          <w:rStyle w:val="TtulodoLivro"/>
          <w:sz w:val="28"/>
          <w:szCs w:val="28"/>
        </w:rPr>
        <w:t>1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055637">
        <w:rPr>
          <w:rStyle w:val="TtulodoLivro"/>
          <w:sz w:val="28"/>
          <w:szCs w:val="28"/>
          <w:u w:val="single"/>
        </w:rPr>
        <w:t>Como</w:t>
      </w:r>
      <w:proofErr w:type="gramEnd"/>
      <w:r w:rsidR="00055637">
        <w:rPr>
          <w:rStyle w:val="TtulodoLivro"/>
          <w:sz w:val="28"/>
          <w:szCs w:val="28"/>
          <w:u w:val="single"/>
        </w:rPr>
        <w:t xml:space="preserve"> é que “vamos para o Céu”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6C55E6">
        <w:rPr>
          <w:rStyle w:val="TtulodoLivro"/>
          <w:sz w:val="24"/>
          <w:szCs w:val="24"/>
        </w:rPr>
        <w:t xml:space="preserve">  /  A</w:t>
      </w:r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2368A6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48895</wp:posOffset>
            </wp:positionV>
            <wp:extent cx="4138930" cy="4117340"/>
            <wp:effectExtent l="19050" t="0" r="0" b="0"/>
            <wp:wrapNone/>
            <wp:docPr id="1" name="Imagem 1" descr="C:\Documents and Settings\Ir. Luiz\Definições locais\Temporary Internet Files\Content.Word\R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1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41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B85593" w:rsidRDefault="00B85593" w:rsidP="00FA5C57">
      <w:pPr>
        <w:pStyle w:val="SemEspaamento"/>
        <w:ind w:firstLine="708"/>
        <w:jc w:val="both"/>
      </w:pPr>
    </w:p>
    <w:p w:rsidR="00B85593" w:rsidRDefault="00B85593" w:rsidP="00FA5C57">
      <w:pPr>
        <w:pStyle w:val="SemEspaamento"/>
        <w:ind w:firstLine="708"/>
        <w:jc w:val="both"/>
      </w:pPr>
    </w:p>
    <w:p w:rsidR="00B85593" w:rsidRDefault="00B85593" w:rsidP="00FA5C57">
      <w:pPr>
        <w:pStyle w:val="SemEspaamento"/>
        <w:ind w:firstLine="708"/>
        <w:jc w:val="both"/>
      </w:pPr>
    </w:p>
    <w:p w:rsidR="00B85593" w:rsidRDefault="00B85593" w:rsidP="00FA5C57">
      <w:pPr>
        <w:pStyle w:val="SemEspaamento"/>
        <w:ind w:firstLine="708"/>
        <w:jc w:val="both"/>
      </w:pPr>
    </w:p>
    <w:p w:rsidR="00B85593" w:rsidRDefault="00B85593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055637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Há tanta coisa que não percebemos!  </w:t>
      </w:r>
      <w:r w:rsidR="00925E82">
        <w:t>E</w:t>
      </w:r>
      <w:r>
        <w:t xml:space="preserve">xemplo, o que acontece </w:t>
      </w:r>
      <w:r w:rsidRPr="00055637">
        <w:rPr>
          <w:i/>
        </w:rPr>
        <w:t>na hora da morte e o Além</w:t>
      </w:r>
      <w:r>
        <w:t>.</w:t>
      </w:r>
      <w:r w:rsidR="00C920EF">
        <w:t xml:space="preserve"> </w:t>
      </w:r>
      <w:r>
        <w:t>É bom, aliás muito bom, que nos interroguemos acerca des</w:t>
      </w:r>
      <w:r w:rsidR="00925E82">
        <w:t>t</w:t>
      </w:r>
      <w:r>
        <w:t>as coisas</w:t>
      </w:r>
      <w:r w:rsidR="000200E4">
        <w:t>! Mau seria “não ligar”!</w:t>
      </w:r>
      <w:r w:rsidR="00925E82">
        <w:t xml:space="preserve"> </w:t>
      </w:r>
      <w:r w:rsidR="00C920EF">
        <w:t>…</w:t>
      </w:r>
      <w:r w:rsidR="00EF7BB1">
        <w:t xml:space="preserve"> 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0200E4" w:rsidRDefault="008C25D7" w:rsidP="00C410DA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Não convém, porém, confundir </w:t>
      </w:r>
      <w:r w:rsidRPr="008C25D7">
        <w:rPr>
          <w:i/>
        </w:rPr>
        <w:t>a matéria</w:t>
      </w:r>
      <w:r>
        <w:t xml:space="preserve"> com </w:t>
      </w:r>
      <w:r w:rsidRPr="008C25D7">
        <w:rPr>
          <w:i/>
        </w:rPr>
        <w:t>o espírito</w:t>
      </w:r>
      <w:r>
        <w:t xml:space="preserve">, embora, a verdade é que estão, em nós, </w:t>
      </w:r>
      <w:r w:rsidRPr="009653A8">
        <w:rPr>
          <w:i/>
        </w:rPr>
        <w:t>fortemente unidos</w:t>
      </w:r>
      <w:r>
        <w:t>!</w:t>
      </w:r>
      <w:r w:rsidR="00925E82">
        <w:t xml:space="preserve"> </w:t>
      </w:r>
      <w:r>
        <w:t xml:space="preserve">... Como é que tu </w:t>
      </w:r>
      <w:r w:rsidR="009653A8">
        <w:t xml:space="preserve">podes </w:t>
      </w:r>
      <w:r>
        <w:t>imagina</w:t>
      </w:r>
      <w:r w:rsidR="009653A8">
        <w:t>r</w:t>
      </w:r>
      <w:r>
        <w:t xml:space="preserve"> e explica</w:t>
      </w:r>
      <w:r w:rsidR="009653A8">
        <w:t>r</w:t>
      </w:r>
      <w:r>
        <w:t xml:space="preserve"> isto? … </w:t>
      </w:r>
      <w:r w:rsidR="00C920EF">
        <w:t xml:space="preserve"> </w:t>
      </w:r>
    </w:p>
    <w:p w:rsidR="00C410DA" w:rsidRDefault="00C410DA" w:rsidP="00C410DA">
      <w:pPr>
        <w:pStyle w:val="SemEspaamento"/>
        <w:spacing w:line="220" w:lineRule="exact"/>
        <w:jc w:val="both"/>
      </w:pPr>
    </w:p>
    <w:p w:rsidR="00947D6F" w:rsidRPr="00B85593" w:rsidRDefault="008C25D7" w:rsidP="00567B04">
      <w:pPr>
        <w:pStyle w:val="SemEspaamento"/>
        <w:numPr>
          <w:ilvl w:val="0"/>
          <w:numId w:val="3"/>
        </w:numPr>
        <w:spacing w:line="220" w:lineRule="exact"/>
        <w:jc w:val="both"/>
        <w:rPr>
          <w:rStyle w:val="TtulodoLivro"/>
          <w:b w:val="0"/>
          <w:bCs w:val="0"/>
          <w:smallCaps w:val="0"/>
          <w:spacing w:val="0"/>
        </w:rPr>
      </w:pPr>
      <w:r>
        <w:t xml:space="preserve">Uma vez que se trata de um dos </w:t>
      </w:r>
      <w:r w:rsidRPr="008C25D7">
        <w:rPr>
          <w:i/>
        </w:rPr>
        <w:t>mistérios</w:t>
      </w:r>
      <w:r>
        <w:t xml:space="preserve"> mais importantes da nossa Fé, </w:t>
      </w:r>
      <w:r w:rsidR="002368A6">
        <w:t xml:space="preserve">e </w:t>
      </w:r>
      <w:r>
        <w:t xml:space="preserve">como tal </w:t>
      </w:r>
      <w:r w:rsidRPr="008C25D7">
        <w:rPr>
          <w:i/>
        </w:rPr>
        <w:t>mistério</w:t>
      </w:r>
      <w:r>
        <w:t>,</w:t>
      </w:r>
      <w:r w:rsidR="002368A6">
        <w:t xml:space="preserve"> por definição, é inexplicável</w:t>
      </w:r>
      <w:r>
        <w:t xml:space="preserve">, assim, não vale a pena querer compreendê-lo, por </w:t>
      </w:r>
      <w:proofErr w:type="gramStart"/>
      <w:r>
        <w:t xml:space="preserve">enquanto!  </w:t>
      </w:r>
      <w:proofErr w:type="gramEnd"/>
      <w:r>
        <w:t>Como é que vai  - neste e noutros temas - a tua e a minha fé? …</w:t>
      </w:r>
    </w:p>
    <w:p w:rsidR="00F2667E" w:rsidRDefault="002E4F1B" w:rsidP="00B85593">
      <w:pPr>
        <w:pStyle w:val="SemEspaamento"/>
        <w:spacing w:line="220" w:lineRule="exact"/>
        <w:jc w:val="both"/>
        <w:rPr>
          <w:rStyle w:val="TtulodoLivro"/>
          <w:sz w:val="24"/>
          <w:szCs w:val="24"/>
        </w:rPr>
      </w:pPr>
      <w:r>
        <w:rPr>
          <w:rStyle w:val="TtulodoLivro"/>
          <w:sz w:val="28"/>
          <w:szCs w:val="28"/>
        </w:rPr>
        <w:lastRenderedPageBreak/>
        <w:t>1</w:t>
      </w:r>
      <w:r w:rsidR="00785DAA">
        <w:rPr>
          <w:rStyle w:val="TtulodoLivro"/>
          <w:sz w:val="28"/>
          <w:szCs w:val="28"/>
        </w:rPr>
        <w:t>1</w:t>
      </w:r>
      <w:r>
        <w:rPr>
          <w:rStyle w:val="TtulodoLivro"/>
          <w:sz w:val="28"/>
          <w:szCs w:val="28"/>
        </w:rPr>
        <w:t xml:space="preserve">.  </w:t>
      </w:r>
      <w:r>
        <w:rPr>
          <w:rStyle w:val="TtulodoLivro"/>
          <w:sz w:val="28"/>
          <w:szCs w:val="28"/>
          <w:u w:val="single"/>
        </w:rPr>
        <w:t>Como é que “vamos para o Céu”</w:t>
      </w:r>
      <w:r w:rsidRPr="00971051">
        <w:rPr>
          <w:rStyle w:val="TtulodoLivro"/>
          <w:sz w:val="28"/>
          <w:szCs w:val="28"/>
          <w:u w:val="single"/>
        </w:rPr>
        <w:t>?</w:t>
      </w:r>
      <w:r>
        <w:rPr>
          <w:rStyle w:val="TtulodoLivro"/>
          <w:sz w:val="28"/>
          <w:szCs w:val="28"/>
        </w:rPr>
        <w:t>...</w:t>
      </w:r>
      <w:r>
        <w:rPr>
          <w:rStyle w:val="TtulodoLivro"/>
          <w:sz w:val="24"/>
          <w:szCs w:val="24"/>
        </w:rPr>
        <w:t xml:space="preserve">  /  B</w:t>
      </w:r>
    </w:p>
    <w:p w:rsidR="000A0BEC" w:rsidRPr="000A0BEC" w:rsidRDefault="00785DAA" w:rsidP="00785DAA">
      <w:pPr>
        <w:pStyle w:val="SemEspaamento"/>
        <w:spacing w:line="240" w:lineRule="exact"/>
        <w:jc w:val="right"/>
        <w:rPr>
          <w:b/>
          <w:sz w:val="24"/>
          <w:szCs w:val="24"/>
          <w:u w:val="single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  <w:r w:rsidR="000A0BEC" w:rsidRPr="000A0BEC">
        <w:rPr>
          <w:b/>
          <w:sz w:val="24"/>
          <w:szCs w:val="24"/>
          <w:u w:val="single"/>
        </w:rPr>
        <w:t xml:space="preserve"> </w:t>
      </w:r>
    </w:p>
    <w:p w:rsidR="00785DAA" w:rsidRPr="00785DAA" w:rsidRDefault="00785DAA" w:rsidP="00785DAA">
      <w:pPr>
        <w:pStyle w:val="SemEspaamento"/>
        <w:rPr>
          <w:b/>
          <w:sz w:val="14"/>
          <w:szCs w:val="14"/>
          <w:u w:val="single"/>
        </w:rPr>
      </w:pPr>
    </w:p>
    <w:p w:rsidR="004916AC" w:rsidRDefault="004916AC" w:rsidP="001F0BA7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314D2">
        <w:rPr>
          <w:i/>
          <w:sz w:val="28"/>
          <w:szCs w:val="28"/>
        </w:rPr>
        <w:t>M</w:t>
      </w:r>
      <w:r w:rsidR="00B85593">
        <w:rPr>
          <w:i/>
          <w:sz w:val="28"/>
          <w:szCs w:val="28"/>
        </w:rPr>
        <w:t>c</w:t>
      </w:r>
      <w:proofErr w:type="gramEnd"/>
      <w:r w:rsidR="00D6099F">
        <w:rPr>
          <w:i/>
          <w:sz w:val="28"/>
          <w:szCs w:val="28"/>
        </w:rPr>
        <w:t xml:space="preserve"> </w:t>
      </w:r>
      <w:r w:rsidR="00B85593">
        <w:rPr>
          <w:i/>
          <w:sz w:val="28"/>
          <w:szCs w:val="28"/>
        </w:rPr>
        <w:t>12</w:t>
      </w:r>
      <w:r w:rsidR="00560D7F" w:rsidRPr="00BD4133">
        <w:rPr>
          <w:i/>
          <w:sz w:val="28"/>
          <w:szCs w:val="28"/>
        </w:rPr>
        <w:t xml:space="preserve">, </w:t>
      </w:r>
      <w:r w:rsidR="00B85593">
        <w:rPr>
          <w:i/>
          <w:sz w:val="28"/>
          <w:szCs w:val="28"/>
        </w:rPr>
        <w:t>18</w:t>
      </w:r>
      <w:r w:rsidR="00F2667E">
        <w:rPr>
          <w:i/>
          <w:sz w:val="28"/>
          <w:szCs w:val="28"/>
        </w:rPr>
        <w:t>-</w:t>
      </w:r>
      <w:r w:rsidR="00B85593">
        <w:rPr>
          <w:i/>
          <w:sz w:val="28"/>
          <w:szCs w:val="28"/>
        </w:rPr>
        <w:t>27</w:t>
      </w:r>
      <w:r w:rsidR="00560D7F" w:rsidRPr="00BD4133">
        <w:rPr>
          <w:i/>
          <w:sz w:val="28"/>
          <w:szCs w:val="28"/>
        </w:rPr>
        <w:t>)</w:t>
      </w:r>
    </w:p>
    <w:p w:rsidR="00560D7F" w:rsidRPr="00785DAA" w:rsidRDefault="00560D7F" w:rsidP="00785DAA">
      <w:pPr>
        <w:pStyle w:val="SemEspaamento"/>
        <w:jc w:val="center"/>
        <w:rPr>
          <w:b/>
          <w:sz w:val="12"/>
          <w:szCs w:val="12"/>
        </w:rPr>
      </w:pPr>
    </w:p>
    <w:p w:rsidR="00D55D15" w:rsidRDefault="00DF5516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55D15" w:rsidRPr="00D55D15">
        <w:rPr>
          <w:sz w:val="24"/>
          <w:szCs w:val="24"/>
        </w:rPr>
        <w:t>Vieram ter com Ele os saduceus, que negam a res</w:t>
      </w:r>
      <w:r w:rsidR="00D55D15">
        <w:rPr>
          <w:sz w:val="24"/>
          <w:szCs w:val="24"/>
        </w:rPr>
        <w:t xml:space="preserve">surreição, e interrogaram-no: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>«Mestre, Moisés prescreveu-nos que se morrer o irmão de alguém, deixando a mulher e não deixando filhos, seu irmão terá de casar com a viúva pa</w:t>
      </w:r>
      <w:r>
        <w:rPr>
          <w:sz w:val="24"/>
          <w:szCs w:val="24"/>
        </w:rPr>
        <w:t xml:space="preserve">ra dar descendência ao irmão. </w:t>
      </w:r>
    </w:p>
    <w:p w:rsidR="000A0BEC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>Ora havia sete irmãos, e o primeiro caso</w:t>
      </w:r>
      <w:r>
        <w:rPr>
          <w:sz w:val="24"/>
          <w:szCs w:val="24"/>
        </w:rPr>
        <w:t xml:space="preserve">u e morreu sem deixar filhos. </w:t>
      </w:r>
      <w:r w:rsidRPr="00D55D15">
        <w:rPr>
          <w:sz w:val="24"/>
          <w:szCs w:val="24"/>
        </w:rPr>
        <w:t>O segundo casou com a viúva e morreu também sem deixar descendência, e o</w:t>
      </w:r>
      <w:r>
        <w:rPr>
          <w:sz w:val="24"/>
          <w:szCs w:val="24"/>
        </w:rPr>
        <w:t xml:space="preserve"> mesmo aconteceu ao terceiro; </w:t>
      </w:r>
      <w:r w:rsidRPr="00D55D15">
        <w:rPr>
          <w:sz w:val="24"/>
          <w:szCs w:val="24"/>
        </w:rPr>
        <w:t>e todos os sete morreram sem deixar descendência.</w:t>
      </w:r>
      <w:r>
        <w:rPr>
          <w:sz w:val="24"/>
          <w:szCs w:val="24"/>
        </w:rPr>
        <w:t xml:space="preserve">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morreu a mulher.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>Na ressurreição, de qual deles será ela mulher? Porque o</w:t>
      </w:r>
      <w:r>
        <w:rPr>
          <w:sz w:val="24"/>
          <w:szCs w:val="24"/>
        </w:rPr>
        <w:t xml:space="preserve">s sete a tiveram por mulher».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 xml:space="preserve">Disse Jesus: «Não andareis enganados por desconhecer as </w:t>
      </w:r>
      <w:r>
        <w:rPr>
          <w:sz w:val="24"/>
          <w:szCs w:val="24"/>
        </w:rPr>
        <w:t xml:space="preserve">Escrituras e o poder de Deus?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>Quando ressuscitarem de entre os mortos, nem eles se casarão, nem elas serão dadas em casamento,</w:t>
      </w:r>
      <w:r>
        <w:rPr>
          <w:sz w:val="24"/>
          <w:szCs w:val="24"/>
        </w:rPr>
        <w:t xml:space="preserve"> mas serão como anjos no Céu.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 xml:space="preserve">E acerca de os mortos ressuscitarem, não lestes no livro de Moisés, no episódio da sarça, como Deus lhe falou, dizendo: </w:t>
      </w:r>
      <w:r>
        <w:rPr>
          <w:sz w:val="24"/>
          <w:szCs w:val="24"/>
        </w:rPr>
        <w:t>‘</w:t>
      </w:r>
      <w:r w:rsidRPr="00D55D15">
        <w:rPr>
          <w:sz w:val="24"/>
          <w:szCs w:val="24"/>
        </w:rPr>
        <w:t>Eu sou o Deus de Abraão, o Deus de Isaac e o Deus de Jacob</w:t>
      </w:r>
      <w:r>
        <w:rPr>
          <w:sz w:val="24"/>
          <w:szCs w:val="24"/>
        </w:rPr>
        <w:t xml:space="preserve">’? </w:t>
      </w:r>
    </w:p>
    <w:p w:rsidR="00D55D15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5D15">
        <w:rPr>
          <w:sz w:val="24"/>
          <w:szCs w:val="24"/>
        </w:rPr>
        <w:t>Não é um Deus de mortos, mas de vivos</w:t>
      </w:r>
      <w:r w:rsidR="000A0BEC">
        <w:rPr>
          <w:sz w:val="24"/>
          <w:szCs w:val="24"/>
        </w:rPr>
        <w:t>!</w:t>
      </w:r>
      <w:r w:rsidRPr="00D55D15">
        <w:rPr>
          <w:sz w:val="24"/>
          <w:szCs w:val="24"/>
        </w:rPr>
        <w:t xml:space="preserve"> </w:t>
      </w:r>
    </w:p>
    <w:p w:rsidR="00F2667E" w:rsidRDefault="00D55D15" w:rsidP="00D55D1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Andais muito enganados!</w:t>
      </w:r>
      <w:r w:rsidRPr="00D55D15">
        <w:rPr>
          <w:sz w:val="24"/>
          <w:szCs w:val="24"/>
        </w:rPr>
        <w:t>»</w:t>
      </w:r>
      <w:r w:rsidR="00F2667E">
        <w:rPr>
          <w:sz w:val="24"/>
          <w:szCs w:val="24"/>
        </w:rPr>
        <w:t>”</w:t>
      </w:r>
      <w:r w:rsidR="00F2667E" w:rsidRPr="00F2667E">
        <w:rPr>
          <w:sz w:val="24"/>
          <w:szCs w:val="24"/>
        </w:rPr>
        <w:t>.</w:t>
      </w:r>
    </w:p>
    <w:p w:rsidR="006D4318" w:rsidRPr="00785DAA" w:rsidRDefault="006D4318" w:rsidP="00DE3CB1">
      <w:pPr>
        <w:pStyle w:val="SemEspaamento"/>
        <w:spacing w:line="240" w:lineRule="exact"/>
        <w:jc w:val="both"/>
        <w:rPr>
          <w:sz w:val="20"/>
          <w:szCs w:val="20"/>
        </w:rPr>
      </w:pPr>
    </w:p>
    <w:p w:rsidR="00522955" w:rsidRPr="00A96503" w:rsidRDefault="00D55D15" w:rsidP="0079398E">
      <w:pPr>
        <w:pStyle w:val="SemEspaamento"/>
        <w:numPr>
          <w:ilvl w:val="0"/>
          <w:numId w:val="5"/>
        </w:numPr>
        <w:spacing w:line="240" w:lineRule="exact"/>
        <w:jc w:val="both"/>
      </w:pPr>
      <w:r w:rsidRPr="00785DAA">
        <w:t>Quan</w:t>
      </w:r>
      <w:r w:rsidRPr="00A96503">
        <w:t xml:space="preserve">do alguém não acredita nalguma coisa, até faz pouco daqueles que têm </w:t>
      </w:r>
      <w:proofErr w:type="gramStart"/>
      <w:r w:rsidRPr="00A96503">
        <w:t xml:space="preserve">fé!  </w:t>
      </w:r>
      <w:proofErr w:type="gramEnd"/>
      <w:r w:rsidRPr="00A96503">
        <w:t>Se por acaso tu estiveres no caso dos “saduceus”, em vez de “armar ciladas”, não achas melhor escutar com sinc</w:t>
      </w:r>
      <w:r w:rsidR="002368A6">
        <w:t xml:space="preserve">eridade </w:t>
      </w:r>
      <w:r w:rsidRPr="00A96503">
        <w:t>a Palavra de Jesus? …</w:t>
      </w:r>
    </w:p>
    <w:p w:rsidR="00522955" w:rsidRPr="00A96503" w:rsidRDefault="00522955" w:rsidP="0079398E">
      <w:pPr>
        <w:pStyle w:val="SemEspaamento"/>
        <w:spacing w:line="240" w:lineRule="exact"/>
        <w:ind w:left="720" w:firstLine="96"/>
        <w:jc w:val="both"/>
      </w:pPr>
    </w:p>
    <w:p w:rsidR="00E40211" w:rsidRPr="00A96503" w:rsidRDefault="00E31681" w:rsidP="0079398E">
      <w:pPr>
        <w:pStyle w:val="SemEspaamento"/>
        <w:numPr>
          <w:ilvl w:val="0"/>
          <w:numId w:val="5"/>
        </w:numPr>
        <w:spacing w:line="240" w:lineRule="exact"/>
        <w:jc w:val="both"/>
      </w:pPr>
      <w:r w:rsidRPr="00A96503">
        <w:t xml:space="preserve">Ou talvez tu és daqueles que pensam que a fé se conquista com muito esforço e </w:t>
      </w:r>
      <w:r w:rsidR="00A96503">
        <w:t xml:space="preserve">em </w:t>
      </w:r>
      <w:r w:rsidRPr="00A96503">
        <w:t xml:space="preserve">luta </w:t>
      </w:r>
      <w:proofErr w:type="gramStart"/>
      <w:r w:rsidRPr="00A96503">
        <w:t>difícil</w:t>
      </w:r>
      <w:r w:rsidR="002C7F1A" w:rsidRPr="00A96503">
        <w:t xml:space="preserve">?  </w:t>
      </w:r>
      <w:proofErr w:type="gramEnd"/>
      <w:r w:rsidR="00A96503">
        <w:t>Em tal caso</w:t>
      </w:r>
      <w:r w:rsidR="002C7F1A" w:rsidRPr="00A96503">
        <w:t xml:space="preserve">, </w:t>
      </w:r>
      <w:r w:rsidR="00A96503" w:rsidRPr="00A96503">
        <w:t>acharás</w:t>
      </w:r>
      <w:r w:rsidR="002C7F1A" w:rsidRPr="00A96503">
        <w:t xml:space="preserve"> que não lutaste </w:t>
      </w:r>
      <w:r w:rsidR="00A96503" w:rsidRPr="00A96503">
        <w:t xml:space="preserve">o </w:t>
      </w:r>
      <w:r w:rsidR="002C7F1A" w:rsidRPr="00A96503">
        <w:t>suficiente</w:t>
      </w:r>
      <w:r w:rsidR="00A96503" w:rsidRPr="00A96503">
        <w:t xml:space="preserve"> e por isso não acreditas! </w:t>
      </w:r>
      <w:r w:rsidR="00A96503">
        <w:t xml:space="preserve">Se for esta a tua situação, </w:t>
      </w:r>
      <w:r w:rsidR="00A96503" w:rsidRPr="00A96503">
        <w:t xml:space="preserve">Jesus podia também dizer-te: </w:t>
      </w:r>
      <w:r w:rsidR="00A96503" w:rsidRPr="00A96503">
        <w:rPr>
          <w:i/>
        </w:rPr>
        <w:t xml:space="preserve">«Andas muito </w:t>
      </w:r>
      <w:r w:rsidR="00A96503">
        <w:rPr>
          <w:i/>
        </w:rPr>
        <w:t>errado</w:t>
      </w:r>
      <w:r w:rsidR="00A96503" w:rsidRPr="00A96503">
        <w:rPr>
          <w:i/>
        </w:rPr>
        <w:t>!»</w:t>
      </w:r>
      <w:r w:rsidR="00A96503" w:rsidRPr="00A96503">
        <w:t>.</w:t>
      </w:r>
      <w:r w:rsidRPr="00A96503">
        <w:t xml:space="preserve"> </w:t>
      </w:r>
      <w:r w:rsidR="00B710BE" w:rsidRPr="00A96503">
        <w:t xml:space="preserve"> </w:t>
      </w:r>
    </w:p>
    <w:p w:rsidR="00E40211" w:rsidRPr="00A96503" w:rsidRDefault="00E40211" w:rsidP="00E40211">
      <w:pPr>
        <w:pStyle w:val="SemEspaamento"/>
        <w:spacing w:line="240" w:lineRule="exact"/>
        <w:jc w:val="both"/>
      </w:pPr>
    </w:p>
    <w:p w:rsidR="00DE3CB1" w:rsidRPr="00D55D15" w:rsidRDefault="00E31681" w:rsidP="0079398E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 w:rsidRPr="00A96503">
        <w:t xml:space="preserve">A verdade é que a Fé é um “dom de Deus” e, portanto, gratuito. </w:t>
      </w:r>
      <w:r w:rsidR="00A96503" w:rsidRPr="00A96503">
        <w:t xml:space="preserve">Mas também </w:t>
      </w:r>
      <w:r w:rsidRPr="00A96503">
        <w:t>não é só cruzar-se de braços e esperar!</w:t>
      </w:r>
      <w:r w:rsidR="00A96503">
        <w:t xml:space="preserve"> O que fazer então?</w:t>
      </w:r>
      <w:r w:rsidR="00B710BE" w:rsidRPr="00A96503">
        <w:t xml:space="preserve"> </w:t>
      </w:r>
      <w:r w:rsidR="00A96503" w:rsidRPr="00A96503">
        <w:t xml:space="preserve">Experimenta e verás que, </w:t>
      </w:r>
      <w:r w:rsidR="00A96503" w:rsidRPr="00A96503">
        <w:rPr>
          <w:i/>
        </w:rPr>
        <w:t>a escuta</w:t>
      </w:r>
      <w:r w:rsidR="00A96503" w:rsidRPr="00A96503">
        <w:t xml:space="preserve"> sincera, honesta e leal da </w:t>
      </w:r>
      <w:r w:rsidR="00A96503" w:rsidRPr="00A96503">
        <w:rPr>
          <w:i/>
        </w:rPr>
        <w:t>Palavra de Deus</w:t>
      </w:r>
      <w:r w:rsidR="00A96503" w:rsidRPr="00A96503">
        <w:t>, pre</w:t>
      </w:r>
      <w:bookmarkStart w:id="0" w:name="_GoBack"/>
      <w:bookmarkEnd w:id="0"/>
      <w:r w:rsidR="00A96503" w:rsidRPr="00A96503">
        <w:t>para para receber o dom da Fé!</w:t>
      </w:r>
      <w:r w:rsidR="00A96503">
        <w:t>...</w:t>
      </w:r>
    </w:p>
    <w:sectPr w:rsidR="00DE3CB1" w:rsidRPr="00D55D15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132"/>
    <w:multiLevelType w:val="hybridMultilevel"/>
    <w:tmpl w:val="646E2C2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C49"/>
    <w:multiLevelType w:val="hybridMultilevel"/>
    <w:tmpl w:val="70806A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00E4"/>
    <w:rsid w:val="0002341A"/>
    <w:rsid w:val="00034C18"/>
    <w:rsid w:val="00052F70"/>
    <w:rsid w:val="00055637"/>
    <w:rsid w:val="00070E61"/>
    <w:rsid w:val="00080E2C"/>
    <w:rsid w:val="000A0BEC"/>
    <w:rsid w:val="000A1686"/>
    <w:rsid w:val="000C6A46"/>
    <w:rsid w:val="000D0C29"/>
    <w:rsid w:val="000D2396"/>
    <w:rsid w:val="000F2534"/>
    <w:rsid w:val="000F2905"/>
    <w:rsid w:val="00120583"/>
    <w:rsid w:val="0013326D"/>
    <w:rsid w:val="0013361F"/>
    <w:rsid w:val="00144FC4"/>
    <w:rsid w:val="001A691F"/>
    <w:rsid w:val="001C0D33"/>
    <w:rsid w:val="001D089A"/>
    <w:rsid w:val="001F0BA7"/>
    <w:rsid w:val="001F201C"/>
    <w:rsid w:val="002129C1"/>
    <w:rsid w:val="002368A6"/>
    <w:rsid w:val="00291BFB"/>
    <w:rsid w:val="002A7E5A"/>
    <w:rsid w:val="002B48C4"/>
    <w:rsid w:val="002C39F0"/>
    <w:rsid w:val="002C7F1A"/>
    <w:rsid w:val="002D2BCD"/>
    <w:rsid w:val="002E4F1B"/>
    <w:rsid w:val="002F024E"/>
    <w:rsid w:val="002F3963"/>
    <w:rsid w:val="00322579"/>
    <w:rsid w:val="003345B8"/>
    <w:rsid w:val="00334B2B"/>
    <w:rsid w:val="0035408F"/>
    <w:rsid w:val="003552C1"/>
    <w:rsid w:val="00356739"/>
    <w:rsid w:val="00372D51"/>
    <w:rsid w:val="003928F6"/>
    <w:rsid w:val="00394D46"/>
    <w:rsid w:val="003A3819"/>
    <w:rsid w:val="003C14EC"/>
    <w:rsid w:val="004005C7"/>
    <w:rsid w:val="00470D8F"/>
    <w:rsid w:val="00487213"/>
    <w:rsid w:val="004916AC"/>
    <w:rsid w:val="004A0D99"/>
    <w:rsid w:val="004B2DE3"/>
    <w:rsid w:val="004F0243"/>
    <w:rsid w:val="00522955"/>
    <w:rsid w:val="005320A5"/>
    <w:rsid w:val="00560D7F"/>
    <w:rsid w:val="00567B04"/>
    <w:rsid w:val="005700AC"/>
    <w:rsid w:val="00582317"/>
    <w:rsid w:val="00583DAC"/>
    <w:rsid w:val="005A6A83"/>
    <w:rsid w:val="006360FC"/>
    <w:rsid w:val="00650024"/>
    <w:rsid w:val="00651F10"/>
    <w:rsid w:val="00655AB1"/>
    <w:rsid w:val="006B3433"/>
    <w:rsid w:val="006C55E6"/>
    <w:rsid w:val="006C59DA"/>
    <w:rsid w:val="006D4318"/>
    <w:rsid w:val="006E1012"/>
    <w:rsid w:val="006E6E26"/>
    <w:rsid w:val="00700DAD"/>
    <w:rsid w:val="0075489C"/>
    <w:rsid w:val="00781558"/>
    <w:rsid w:val="00785DAA"/>
    <w:rsid w:val="0079398E"/>
    <w:rsid w:val="007A60E2"/>
    <w:rsid w:val="007A7229"/>
    <w:rsid w:val="007D4B3E"/>
    <w:rsid w:val="007E4ED4"/>
    <w:rsid w:val="008066F7"/>
    <w:rsid w:val="0083341C"/>
    <w:rsid w:val="00837A26"/>
    <w:rsid w:val="0085580E"/>
    <w:rsid w:val="00861BE5"/>
    <w:rsid w:val="00867B03"/>
    <w:rsid w:val="00870099"/>
    <w:rsid w:val="00875DD0"/>
    <w:rsid w:val="00887618"/>
    <w:rsid w:val="008A1D78"/>
    <w:rsid w:val="008C25D7"/>
    <w:rsid w:val="008F025E"/>
    <w:rsid w:val="009057D5"/>
    <w:rsid w:val="009124A2"/>
    <w:rsid w:val="009144F5"/>
    <w:rsid w:val="009220F4"/>
    <w:rsid w:val="00925E82"/>
    <w:rsid w:val="0094150C"/>
    <w:rsid w:val="00941E47"/>
    <w:rsid w:val="00947D6F"/>
    <w:rsid w:val="009653A8"/>
    <w:rsid w:val="00971051"/>
    <w:rsid w:val="00972356"/>
    <w:rsid w:val="009A2178"/>
    <w:rsid w:val="009A2E74"/>
    <w:rsid w:val="009A53AF"/>
    <w:rsid w:val="009B55DB"/>
    <w:rsid w:val="009B5702"/>
    <w:rsid w:val="00A10327"/>
    <w:rsid w:val="00A10E0C"/>
    <w:rsid w:val="00A110F0"/>
    <w:rsid w:val="00A55597"/>
    <w:rsid w:val="00A56C60"/>
    <w:rsid w:val="00A615A0"/>
    <w:rsid w:val="00A64944"/>
    <w:rsid w:val="00A87DA5"/>
    <w:rsid w:val="00A93F88"/>
    <w:rsid w:val="00A96503"/>
    <w:rsid w:val="00AD5B88"/>
    <w:rsid w:val="00AF1474"/>
    <w:rsid w:val="00B02ADA"/>
    <w:rsid w:val="00B06903"/>
    <w:rsid w:val="00B21CAA"/>
    <w:rsid w:val="00B30FBF"/>
    <w:rsid w:val="00B35FC4"/>
    <w:rsid w:val="00B47180"/>
    <w:rsid w:val="00B5501F"/>
    <w:rsid w:val="00B55113"/>
    <w:rsid w:val="00B710BE"/>
    <w:rsid w:val="00B85593"/>
    <w:rsid w:val="00B911E3"/>
    <w:rsid w:val="00B9427B"/>
    <w:rsid w:val="00BA10D8"/>
    <w:rsid w:val="00BD4133"/>
    <w:rsid w:val="00BF44FB"/>
    <w:rsid w:val="00C14135"/>
    <w:rsid w:val="00C162A5"/>
    <w:rsid w:val="00C202B2"/>
    <w:rsid w:val="00C32B2B"/>
    <w:rsid w:val="00C34C42"/>
    <w:rsid w:val="00C410DA"/>
    <w:rsid w:val="00C503B5"/>
    <w:rsid w:val="00C55201"/>
    <w:rsid w:val="00C920EF"/>
    <w:rsid w:val="00C934ED"/>
    <w:rsid w:val="00CD2DED"/>
    <w:rsid w:val="00CE6D19"/>
    <w:rsid w:val="00D01BDF"/>
    <w:rsid w:val="00D23103"/>
    <w:rsid w:val="00D314D2"/>
    <w:rsid w:val="00D3665A"/>
    <w:rsid w:val="00D51122"/>
    <w:rsid w:val="00D520E3"/>
    <w:rsid w:val="00D55D15"/>
    <w:rsid w:val="00D6099F"/>
    <w:rsid w:val="00D612FC"/>
    <w:rsid w:val="00D77652"/>
    <w:rsid w:val="00D96264"/>
    <w:rsid w:val="00DB78CC"/>
    <w:rsid w:val="00DD24EF"/>
    <w:rsid w:val="00DE3CB1"/>
    <w:rsid w:val="00DF17BB"/>
    <w:rsid w:val="00DF5516"/>
    <w:rsid w:val="00E22A5A"/>
    <w:rsid w:val="00E31681"/>
    <w:rsid w:val="00E40211"/>
    <w:rsid w:val="00E7271E"/>
    <w:rsid w:val="00E76AF4"/>
    <w:rsid w:val="00E855E3"/>
    <w:rsid w:val="00E92C4E"/>
    <w:rsid w:val="00EC28C4"/>
    <w:rsid w:val="00ED4EF8"/>
    <w:rsid w:val="00EE4574"/>
    <w:rsid w:val="00EE707F"/>
    <w:rsid w:val="00EF0754"/>
    <w:rsid w:val="00EF6F21"/>
    <w:rsid w:val="00EF7BB1"/>
    <w:rsid w:val="00F2667E"/>
    <w:rsid w:val="00F41308"/>
    <w:rsid w:val="00F426BA"/>
    <w:rsid w:val="00F432C1"/>
    <w:rsid w:val="00F53616"/>
    <w:rsid w:val="00F9616D"/>
    <w:rsid w:val="00FA5C57"/>
    <w:rsid w:val="00FA694A"/>
    <w:rsid w:val="00FB2018"/>
    <w:rsid w:val="00FB74CD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3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3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E538-1F5E-4590-9C07-97551797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13</cp:revision>
  <dcterms:created xsi:type="dcterms:W3CDTF">2010-08-02T16:25:00Z</dcterms:created>
  <dcterms:modified xsi:type="dcterms:W3CDTF">2012-02-02T18:42:00Z</dcterms:modified>
</cp:coreProperties>
</file>